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4F" w:rsidRDefault="00C83C4F" w:rsidP="00C83C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САСТАНАК ЧЛАНОВА НАДЗОРНОГ ОДБОРА ЗА ИЗБОРНУ КАМПАЊУ СА ПРЕДСТАВНИКОМ Р</w:t>
      </w:r>
      <w:r w:rsidR="00181D1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ЕГУЛАТОРНОГ ТЕЛА ЗА ЕЛЕКТРОНСКЕ МЕДИЈЕ</w:t>
      </w:r>
    </w:p>
    <w:p w:rsidR="00C83C4F" w:rsidRDefault="00C83C4F" w:rsidP="00C83C4F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ED44A8" w:rsidRDefault="00C83C4F" w:rsidP="00ED44A8">
      <w:pPr>
        <w:spacing w:after="180" w:line="30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Чланови Надзорног одбора за изборну кампању у уторак, 5. децембра 2023. године, састали су се са представником РЕМ-а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Срђан</w:t>
      </w:r>
      <w:r w:rsidR="00181D1F">
        <w:rPr>
          <w:rFonts w:ascii="Times New Roman" w:eastAsia="Calibri" w:hAnsi="Times New Roman" w:cs="Times New Roman"/>
          <w:sz w:val="26"/>
          <w:lang w:val="sr-Cyrl-RS"/>
        </w:rPr>
        <w:t xml:space="preserve">ом Миљковићем из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стручне службе за надзор и анализу програма</w:t>
      </w:r>
      <w:r w:rsid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181D1F" w:rsidRPr="00ED44A8" w:rsidRDefault="00181D1F" w:rsidP="00ED44A8">
      <w:pPr>
        <w:spacing w:after="180" w:line="30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 xml:space="preserve">Представник РЕМ-а 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>је на почетку упознао чланове Надзорног одбора да је надлежност рада регулатора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праћење пружалаца ме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дијских услуга, односно </w:t>
      </w:r>
      <w:r w:rsidR="00B802EE">
        <w:rPr>
          <w:rFonts w:ascii="Times New Roman" w:eastAsia="Calibri" w:hAnsi="Times New Roman" w:cs="Times New Roman"/>
          <w:sz w:val="26"/>
          <w:lang w:val="sr-Cyrl-RS"/>
        </w:rPr>
        <w:t>емитера као и да је примећено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 xml:space="preserve"> да се у јавности често од РЕМ-а очекује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и више у одн</w:t>
      </w:r>
      <w:r w:rsidR="00F42237">
        <w:rPr>
          <w:rFonts w:ascii="Times New Roman" w:eastAsia="Calibri" w:hAnsi="Times New Roman" w:cs="Times New Roman"/>
          <w:sz w:val="26"/>
          <w:lang w:val="sr-Cyrl-RS"/>
        </w:rPr>
        <w:t>осу на оно што је делокруг рада истог.</w:t>
      </w:r>
    </w:p>
    <w:p w:rsidR="00F42237" w:rsidRDefault="00F42237" w:rsidP="0000728B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Постављено је питање да ли постоје извештаји РЕМ-а за ову изборну кампању.</w:t>
      </w:r>
    </w:p>
    <w:p w:rsidR="00181D1F" w:rsidRPr="00181D1F" w:rsidRDefault="00F42237" w:rsidP="00DB2E5C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Предствник РЕМ-а је навео да п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рема плану и програму рада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службе за надзор и анализу, она прати</w:t>
      </w:r>
      <w:r w:rsidR="00912C92">
        <w:rPr>
          <w:rFonts w:ascii="Times New Roman" w:eastAsia="Calibri" w:hAnsi="Times New Roman" w:cs="Times New Roman"/>
          <w:sz w:val="26"/>
          <w:lang w:val="sr-Cyrl-RS"/>
        </w:rPr>
        <w:t xml:space="preserve"> ток изборне кампање,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као и да извештава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Савет о праћењу тока изб</w:t>
      </w:r>
      <w:r w:rsidR="00912C92">
        <w:rPr>
          <w:rFonts w:ascii="Times New Roman" w:eastAsia="Calibri" w:hAnsi="Times New Roman" w:cs="Times New Roman"/>
          <w:sz w:val="26"/>
          <w:lang w:val="sr-Cyrl-RS"/>
        </w:rPr>
        <w:t>орне кампање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и да се та извештавања достављају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lang w:val="sr-Cyrl-RS"/>
        </w:rPr>
        <w:t>члановима Савета РЕМ-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>а. Такође</w:t>
      </w:r>
      <w:r w:rsidR="00912C92">
        <w:rPr>
          <w:rFonts w:ascii="Times New Roman" w:eastAsia="Calibri" w:hAnsi="Times New Roman" w:cs="Times New Roman"/>
          <w:sz w:val="26"/>
          <w:lang w:val="sr-Cyrl-RS"/>
        </w:rPr>
        <w:t>,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 да је урађен први пресек на основу праћења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тока изборне кампање за првих десе</w:t>
      </w:r>
      <w:r w:rsidR="00EF3C59">
        <w:rPr>
          <w:rFonts w:ascii="Times New Roman" w:eastAsia="Calibri" w:hAnsi="Times New Roman" w:cs="Times New Roman"/>
          <w:sz w:val="26"/>
          <w:lang w:val="sr-Cyrl-RS"/>
        </w:rPr>
        <w:t xml:space="preserve">т дана као и други пресек који је завршен са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24. новембром,</w:t>
      </w:r>
      <w:r w:rsidR="007372D6">
        <w:rPr>
          <w:rFonts w:ascii="Times New Roman" w:eastAsia="Calibri" w:hAnsi="Times New Roman" w:cs="Times New Roman"/>
          <w:sz w:val="26"/>
          <w:lang w:val="sr-Cyrl-RS"/>
        </w:rPr>
        <w:t xml:space="preserve"> након чега ће бити урађен </w:t>
      </w:r>
      <w:r w:rsidR="005A1455">
        <w:rPr>
          <w:rFonts w:ascii="Times New Roman" w:eastAsia="Calibri" w:hAnsi="Times New Roman" w:cs="Times New Roman"/>
          <w:sz w:val="26"/>
          <w:lang w:val="sr-Cyrl-RS"/>
        </w:rPr>
        <w:t>трећи</w:t>
      </w:r>
      <w:r w:rsidR="007372D6">
        <w:rPr>
          <w:rFonts w:ascii="Times New Roman" w:eastAsia="Calibri" w:hAnsi="Times New Roman" w:cs="Times New Roman"/>
          <w:sz w:val="26"/>
          <w:lang w:val="sr-Cyrl-RS"/>
        </w:rPr>
        <w:t xml:space="preserve"> пресек</w:t>
      </w:r>
      <w:r w:rsidR="005A1455">
        <w:rPr>
          <w:rFonts w:ascii="Times New Roman" w:eastAsia="Calibri" w:hAnsi="Times New Roman" w:cs="Times New Roman"/>
          <w:sz w:val="26"/>
          <w:lang w:val="sr-Cyrl-RS"/>
        </w:rPr>
        <w:t xml:space="preserve"> и на крају ће бити урађен </w:t>
      </w:r>
      <w:r w:rsidR="00700E26">
        <w:rPr>
          <w:rFonts w:ascii="Times New Roman" w:eastAsia="Calibri" w:hAnsi="Times New Roman" w:cs="Times New Roman"/>
          <w:sz w:val="26"/>
          <w:lang w:val="sr-Cyrl-RS"/>
        </w:rPr>
        <w:t>завршни извештај који представља обиман посао и за који није могуће прецизирати када ће бити завршен</w:t>
      </w:r>
      <w:r w:rsidR="003A6A59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6C2BDF" w:rsidRDefault="00302561" w:rsidP="009774BC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 xml:space="preserve">Постављено је питање зашто се не публикују извештаји на недељном нивоу каква је била пракса рада приликом праћења претходних избора. </w:t>
      </w:r>
    </w:p>
    <w:p w:rsidR="0091280A" w:rsidRPr="00171AF9" w:rsidRDefault="00302561" w:rsidP="00171AF9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Предста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>вник РЕМ-а појаснио је да је у претходном изборном циклусу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урађено шест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пресека у праћењу тока изборне кампање, 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први пресек </w:t>
      </w:r>
      <w:r>
        <w:rPr>
          <w:rFonts w:ascii="Times New Roman" w:eastAsia="Calibri" w:hAnsi="Times New Roman" w:cs="Times New Roman"/>
          <w:sz w:val="26"/>
          <w:lang w:val="sr-Cyrl-RS"/>
        </w:rPr>
        <w:t>за првих пет дана, а онда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сваки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следећи пресек за наредних </w:t>
      </w:r>
      <w:r>
        <w:rPr>
          <w:rFonts w:ascii="Times New Roman" w:eastAsia="Calibri" w:hAnsi="Times New Roman" w:cs="Times New Roman"/>
          <w:sz w:val="26"/>
          <w:lang w:val="sr-Cyrl-RS"/>
        </w:rPr>
        <w:t>седам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дана, тако д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је динами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ка 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рада </w:t>
      </w:r>
      <w:r>
        <w:rPr>
          <w:rFonts w:ascii="Times New Roman" w:eastAsia="Calibri" w:hAnsi="Times New Roman" w:cs="Times New Roman"/>
          <w:sz w:val="26"/>
          <w:lang w:val="sr-Cyrl-RS"/>
        </w:rPr>
        <w:t>била узимање узорака</w:t>
      </w:r>
      <w:r w:rsidR="00C51F7A">
        <w:rPr>
          <w:rFonts w:ascii="Times New Roman" w:eastAsia="Calibri" w:hAnsi="Times New Roman" w:cs="Times New Roman"/>
          <w:sz w:val="26"/>
          <w:lang w:val="sr-Cyrl-RS"/>
        </w:rPr>
        <w:t>,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затим обрада података, писање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извештај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а, затим предавање извештаја савету, 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и на крају </w:t>
      </w:r>
      <w:r>
        <w:rPr>
          <w:rFonts w:ascii="Times New Roman" w:eastAsia="Calibri" w:hAnsi="Times New Roman" w:cs="Times New Roman"/>
          <w:sz w:val="26"/>
          <w:lang w:val="sr-Cyrl-RS"/>
        </w:rPr>
        <w:t>заказ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>ивање седнице сав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>ета на којој се извештај одобрава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. Истакао је и да је оформљено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тзв. привремено 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надзорно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тело за 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>праћење изборне кампање, у коме је шест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чланова би</w:t>
      </w:r>
      <w:r w:rsidR="00282D4D">
        <w:rPr>
          <w:rFonts w:ascii="Times New Roman" w:eastAsia="Calibri" w:hAnsi="Times New Roman" w:cs="Times New Roman"/>
          <w:sz w:val="26"/>
          <w:lang w:val="sr-Cyrl-RS"/>
        </w:rPr>
        <w:t xml:space="preserve">ло из редова опозиције као резултат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међустраначког дијалога који је био организован и потписан у септембру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2021. године, подсетивши да су у тај процес били укључени и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фа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>силитатори из Европске комисије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који су посредовали у 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>међустраначком дијалогу представника власти и представника опозиције. П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ривремено надзорно тело је дон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ело и бројне документе, смернице, упутства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емитерима о понашању у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изборној кампањи, препоруке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о понашању политички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>х субјеката у медијима. Такође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>,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тада је 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>РЕМ донео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два правилника, један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о понашању јавних медијских сер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>виса у изборној кампањи и други који је заправо био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препорука за комерцијалне емитере о њиховом понашању у</w:t>
      </w:r>
      <w:r w:rsidR="009A434F">
        <w:rPr>
          <w:rFonts w:ascii="Times New Roman" w:eastAsia="Calibri" w:hAnsi="Times New Roman" w:cs="Times New Roman"/>
          <w:sz w:val="26"/>
          <w:lang w:val="sr-Cyrl-RS"/>
        </w:rPr>
        <w:t xml:space="preserve"> изборној кампањи. </w:t>
      </w:r>
    </w:p>
    <w:p w:rsid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91280A" w:rsidRPr="00AA327C">
        <w:rPr>
          <w:rFonts w:ascii="Times New Roman" w:eastAsia="Calibri" w:hAnsi="Times New Roman" w:cs="Times New Roman"/>
          <w:sz w:val="26"/>
          <w:lang w:val="sr-Cyrl-RS"/>
        </w:rPr>
        <w:t>Постављено је питање везано за два наступа Горана Весића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на 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>телевизијама, једном на РТВ Бор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а други пут на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телевизији Пинк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>где је представљен као министар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>а где је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агитовао у корист једне избо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рне листе и где се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сам декларисао да наступа као члан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странке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>, и</w:t>
      </w:r>
      <w:r w:rsidR="00F45DC2" w:rsidRPr="00AA327C">
        <w:rPr>
          <w:rFonts w:ascii="Times New Roman" w:eastAsia="Calibri" w:hAnsi="Times New Roman" w:cs="Times New Roman"/>
          <w:sz w:val="26"/>
          <w:lang w:val="sr-Cyrl-RS"/>
        </w:rPr>
        <w:t xml:space="preserve"> да ли је РЕМ то уочио и шта ће предузети тим поводом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2D2D41" w:rsidRPr="00181D1F" w:rsidRDefault="00AA327C" w:rsidP="00560DD1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Представник РЕМ-а појаснио је да је постављено питање везано за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 тему функционерске кампање коју су истраживачи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звали и државни маркетин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г, дакле 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lastRenderedPageBreak/>
        <w:t>суштина је иста а то је појављивање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јавних функци</w:t>
      </w:r>
      <w:r w:rsidR="00000392">
        <w:rPr>
          <w:rFonts w:ascii="Times New Roman" w:eastAsia="Calibri" w:hAnsi="Times New Roman" w:cs="Times New Roman"/>
          <w:sz w:val="26"/>
          <w:lang w:val="sr-Cyrl-RS"/>
        </w:rPr>
        <w:t xml:space="preserve">онера, државних функционера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током изборне кампа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 xml:space="preserve">ње, та околност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није б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>ила регулисана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до претходног изборн</w:t>
      </w:r>
      <w:r w:rsidR="00695E76">
        <w:rPr>
          <w:rFonts w:ascii="Times New Roman" w:eastAsia="Calibri" w:hAnsi="Times New Roman" w:cs="Times New Roman"/>
          <w:sz w:val="26"/>
          <w:lang w:val="sr-Cyrl-RS"/>
        </w:rPr>
        <w:t>ог процеса 2022. године, када је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допунама тадашњег Закона о електронским меди</w:t>
      </w:r>
      <w:r w:rsidR="005F1432">
        <w:rPr>
          <w:rFonts w:ascii="Times New Roman" w:eastAsia="Calibri" w:hAnsi="Times New Roman" w:cs="Times New Roman"/>
          <w:sz w:val="26"/>
          <w:lang w:val="sr-Cyrl-RS"/>
        </w:rPr>
        <w:t>јима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функционерска кампања била забрањена 10 дана до дана гласања.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 Нагласио је и да је у овом изборном циклусу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под утицајем рада и привремено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>г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на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 xml:space="preserve">дзорног тела о коме је претходно било речи, функционерска кампања Законом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о електронск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>им медијима јасно дефинисана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члан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>ом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62. </w:t>
      </w:r>
      <w:r w:rsidR="00974BE7">
        <w:rPr>
          <w:rFonts w:ascii="Times New Roman" w:eastAsia="Calibri" w:hAnsi="Times New Roman" w:cs="Times New Roman"/>
          <w:sz w:val="26"/>
          <w:lang w:val="sr-Cyrl-RS"/>
        </w:rPr>
        <w:t>који прописује да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тридесет дана пре дана одређеног за гласање, медији не могу извештава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>ти о званичним јавним скуповима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на којима се отварају инфраструктурни и други објекти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>,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путеви, мостови, школе, фабрике, болнице и слично, односно обележава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>ње почет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к</w:t>
      </w:r>
      <w:r w:rsidR="009D6C4B">
        <w:rPr>
          <w:rFonts w:ascii="Times New Roman" w:eastAsia="Calibri" w:hAnsi="Times New Roman" w:cs="Times New Roman"/>
          <w:sz w:val="26"/>
          <w:lang w:val="sr-Cyrl-RS"/>
        </w:rPr>
        <w:t>а изградње таквих објеката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ако на тим скуповима учествују јавни функционери који су кандидати за председника Републике, народне посланике, посланике у АП Војводине и одборнике у скупштини јединице локалне самоуправе.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Дакле, служба за надзорну анализу и регулатор прате усклађеност програма пружаоца медијских услуг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>а са законом када је реч о појављивању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јавних функционера а који су кандидати за председника, народног посланика, посланика у скупштини АП Војв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одине, и скупштини јединица, дакле у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случају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господина Весића, који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јесте јавни функционер, али није истовремено и кандидат ни за председника ни за народног посланика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ни за одборника</w:t>
      </w:r>
      <w:r w:rsidR="00F82F04">
        <w:rPr>
          <w:rFonts w:ascii="Times New Roman" w:eastAsia="Calibri" w:hAnsi="Times New Roman" w:cs="Times New Roman"/>
          <w:sz w:val="26"/>
          <w:lang w:val="sr-Cyrl-RS"/>
        </w:rPr>
        <w:t xml:space="preserve"> тако да</w:t>
      </w:r>
      <w:r w:rsidR="002D2D41">
        <w:rPr>
          <w:rFonts w:ascii="Times New Roman" w:eastAsia="Calibri" w:hAnsi="Times New Roman" w:cs="Times New Roman"/>
          <w:sz w:val="26"/>
          <w:lang w:val="sr-Cyrl-RS"/>
        </w:rPr>
        <w:t xml:space="preserve"> не постоји никакво кршење закона.</w:t>
      </w:r>
    </w:p>
    <w:p w:rsidR="004D6A76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  <w:t xml:space="preserve"> 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>Напомену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>о је и</w:t>
      </w:r>
      <w:r w:rsidR="001A0E57">
        <w:rPr>
          <w:rFonts w:ascii="Times New Roman" w:eastAsia="Calibri" w:hAnsi="Times New Roman" w:cs="Times New Roman"/>
          <w:sz w:val="26"/>
          <w:lang w:val="sr-Cyrl-RS"/>
        </w:rPr>
        <w:t xml:space="preserve"> то</w:t>
      </w:r>
      <w:r w:rsidR="00EB5720">
        <w:rPr>
          <w:rFonts w:ascii="Times New Roman" w:eastAsia="Calibri" w:hAnsi="Times New Roman" w:cs="Times New Roman"/>
          <w:sz w:val="26"/>
          <w:lang w:val="sr-Cyrl-RS"/>
        </w:rPr>
        <w:t xml:space="preserve"> да служба за надзор РЕМ-а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прати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појављивање сваког политичког суб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јекта током изборне кампање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у функциј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и у којој он јесте, дакле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свих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јавних функционера,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до нивоа председни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ка општине,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локалних фу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>нкционера, градских секретара за културу као и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покрајинск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>их функционера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70390">
        <w:rPr>
          <w:rFonts w:ascii="Times New Roman" w:eastAsia="Calibri" w:hAnsi="Times New Roman" w:cs="Times New Roman"/>
          <w:sz w:val="26"/>
          <w:lang w:val="sr-Cyrl-RS"/>
        </w:rPr>
        <w:t xml:space="preserve"> нагласивши да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појављивање неког функционера</w:t>
      </w:r>
      <w:r w:rsidR="006C7749">
        <w:rPr>
          <w:rFonts w:ascii="Times New Roman" w:eastAsia="Calibri" w:hAnsi="Times New Roman" w:cs="Times New Roman"/>
          <w:sz w:val="26"/>
          <w:lang w:val="sr-Cyrl-RS"/>
        </w:rPr>
        <w:t xml:space="preserve"> може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бити повреда става 3. члана 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62.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За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>кона о електронским медијима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891C7B">
        <w:rPr>
          <w:rFonts w:ascii="Times New Roman" w:eastAsia="Calibri" w:hAnsi="Times New Roman" w:cs="Times New Roman"/>
          <w:sz w:val="26"/>
          <w:lang w:val="sr-Cyrl-RS"/>
        </w:rPr>
        <w:t>у зависности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 од тога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да ли је тај јавни фун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кционер истовремено и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кандидат на изборној лис</w:t>
      </w:r>
      <w:r w:rsidR="001A46F6">
        <w:rPr>
          <w:rFonts w:ascii="Times New Roman" w:eastAsia="Calibri" w:hAnsi="Times New Roman" w:cs="Times New Roman"/>
          <w:sz w:val="26"/>
          <w:lang w:val="sr-Cyrl-RS"/>
        </w:rPr>
        <w:t xml:space="preserve">ти. </w:t>
      </w:r>
    </w:p>
    <w:p w:rsidR="006755DB" w:rsidRPr="00181D1F" w:rsidRDefault="006F0533" w:rsidP="00560DD1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 xml:space="preserve">На крају свог излагања указао је на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појављивања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функционера које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истраживачи новинари зову псеудо догађајима, а то су појављивања приликом отварања инфраструктурних и других објеката, путева, мостова, школа,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болница, фабрика и томе слично</w:t>
      </w:r>
      <w:r w:rsidR="00521B20">
        <w:rPr>
          <w:rFonts w:ascii="Times New Roman" w:eastAsia="Calibri" w:hAnsi="Times New Roman" w:cs="Times New Roman"/>
          <w:sz w:val="26"/>
          <w:lang w:val="sr-Cyrl-RS"/>
        </w:rPr>
        <w:t>, да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није могуће санкционисати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појављивање неког јавног функционера на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програмима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пружалаца медијских услуг</w:t>
      </w:r>
      <w:r>
        <w:rPr>
          <w:rFonts w:ascii="Times New Roman" w:eastAsia="Calibri" w:hAnsi="Times New Roman" w:cs="Times New Roman"/>
          <w:sz w:val="26"/>
          <w:lang w:val="sr-Cyrl-RS"/>
        </w:rPr>
        <w:t>а уколико је он вршио своју редовну државничку дужност. Конкретан пример је управо председник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државе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који није кандидат на изборној листи а који обавља своје редовне државничке обавезе.</w:t>
      </w:r>
    </w:p>
    <w:p w:rsidR="00CC5BBA" w:rsidRPr="00181D1F" w:rsidRDefault="000B09B6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ab/>
      </w:r>
      <w:r w:rsidR="007B0104">
        <w:rPr>
          <w:rFonts w:ascii="Times New Roman" w:eastAsia="Calibri" w:hAnsi="Times New Roman" w:cs="Times New Roman"/>
          <w:sz w:val="26"/>
          <w:lang w:val="sr-Cyrl-RS"/>
        </w:rPr>
        <w:t>Члан одбора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>,</w:t>
      </w:r>
      <w:r w:rsidR="007B0104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 xml:space="preserve">проф. др </w:t>
      </w:r>
      <w:r w:rsidR="007B0104">
        <w:rPr>
          <w:rFonts w:ascii="Times New Roman" w:eastAsia="Calibri" w:hAnsi="Times New Roman" w:cs="Times New Roman"/>
          <w:sz w:val="26"/>
          <w:lang w:val="sr-Cyrl-RS"/>
        </w:rPr>
        <w:t>Драган Вучинић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>,</w:t>
      </w:r>
      <w:r w:rsidR="007B0104">
        <w:rPr>
          <w:rFonts w:ascii="Times New Roman" w:eastAsia="Calibri" w:hAnsi="Times New Roman" w:cs="Times New Roman"/>
          <w:sz w:val="26"/>
          <w:lang w:val="sr-Cyrl-RS"/>
        </w:rPr>
        <w:t xml:space="preserve"> поставио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је питање д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>а ли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ће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праћење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 које спроводи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Р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>ЕМ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>,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CC5BBA">
        <w:rPr>
          <w:rFonts w:ascii="Times New Roman" w:eastAsia="Calibri" w:hAnsi="Times New Roman" w:cs="Times New Roman"/>
          <w:sz w:val="26"/>
          <w:lang w:val="sr-Cyrl-RS"/>
        </w:rPr>
        <w:t xml:space="preserve">као и закључци до којих 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>ће се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 xml:space="preserve"> доћи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има</w:t>
      </w:r>
      <w:r w:rsidR="00F41A64">
        <w:rPr>
          <w:rFonts w:ascii="Times New Roman" w:eastAsia="Calibri" w:hAnsi="Times New Roman" w:cs="Times New Roman"/>
          <w:sz w:val="26"/>
          <w:lang w:val="sr-Cyrl-RS"/>
        </w:rPr>
        <w:t>ти било каквог утицаја на доношење одлуке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које телевизије треба да добију фрекве</w:t>
      </w:r>
      <w:r w:rsidR="00BB2442">
        <w:rPr>
          <w:rFonts w:ascii="Times New Roman" w:eastAsia="Calibri" w:hAnsi="Times New Roman" w:cs="Times New Roman"/>
          <w:sz w:val="26"/>
          <w:lang w:val="sr-Cyrl-RS"/>
        </w:rPr>
        <w:t>нцију за националну покривеност.</w:t>
      </w:r>
    </w:p>
    <w:p w:rsidR="00181D1F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B754C0">
        <w:rPr>
          <w:rFonts w:ascii="Times New Roman" w:eastAsia="Calibri" w:hAnsi="Times New Roman" w:cs="Times New Roman"/>
          <w:sz w:val="26"/>
          <w:lang w:val="sr-Cyrl-RS"/>
        </w:rPr>
        <w:t>Представник РЕМ-а појаснио је д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>а РЕМ прати програме емитера, односно, прати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четири телевизијска емитера јавних медијских сервиса, четири комерцијалн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>а национална и четири кабловска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>,</w:t>
      </w:r>
      <w:r w:rsidR="00A30B86">
        <w:rPr>
          <w:rFonts w:ascii="Times New Roman" w:eastAsia="Calibri" w:hAnsi="Times New Roman" w:cs="Times New Roman"/>
          <w:sz w:val="26"/>
          <w:lang w:val="sr-Cyrl-RS"/>
        </w:rPr>
        <w:t xml:space="preserve"> прати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њихов двадесетчетворо часовни програм и појављивање сваког политичког субјект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а у било ком сегменту програма. Након тога цео материјал се класификује, обзиром да нису сви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програмски садржаји једна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ке снаге,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у вести и дневнике као редован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lastRenderedPageBreak/>
        <w:t xml:space="preserve">информативни програм, специјализоване изборне </w:t>
      </w:r>
      <w:r w:rsidR="005C0477">
        <w:rPr>
          <w:rFonts w:ascii="Times New Roman" w:eastAsia="Calibri" w:hAnsi="Times New Roman" w:cs="Times New Roman"/>
          <w:sz w:val="26"/>
          <w:lang w:val="sr-Cyrl-RS"/>
        </w:rPr>
        <w:t xml:space="preserve">емисије, редовне емисије и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огласне изборне поруке. </w:t>
      </w:r>
    </w:p>
    <w:p w:rsidR="0094537C" w:rsidRPr="00181D1F" w:rsidRDefault="0094537C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ab/>
        <w:t>Дакле, постоји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четири категорије програма у које </w:t>
      </w:r>
      <w:r>
        <w:rPr>
          <w:rFonts w:ascii="Times New Roman" w:eastAsia="Calibri" w:hAnsi="Times New Roman" w:cs="Times New Roman"/>
          <w:sz w:val="26"/>
          <w:lang w:val="sr-Cyrl-RS"/>
        </w:rPr>
        <w:t>се сврставају сви изборни прилози, као</w:t>
      </w:r>
      <w:r w:rsidR="00060409">
        <w:rPr>
          <w:rFonts w:ascii="Times New Roman" w:eastAsia="Calibri" w:hAnsi="Times New Roman" w:cs="Times New Roman"/>
          <w:sz w:val="26"/>
          <w:lang w:val="sr-Cyrl-RS"/>
        </w:rPr>
        <w:t xml:space="preserve"> и пета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, а то су остали програмски садржаји у којима се могу појављивати учесници избо</w:t>
      </w:r>
      <w:r>
        <w:rPr>
          <w:rFonts w:ascii="Times New Roman" w:eastAsia="Calibri" w:hAnsi="Times New Roman" w:cs="Times New Roman"/>
          <w:sz w:val="26"/>
          <w:lang w:val="sr-Cyrl-RS"/>
        </w:rPr>
        <w:t>ра.</w:t>
      </w:r>
    </w:p>
    <w:p w:rsidR="00181D1F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0A410A">
        <w:rPr>
          <w:rFonts w:ascii="Times New Roman" w:eastAsia="Calibri" w:hAnsi="Times New Roman" w:cs="Times New Roman"/>
          <w:sz w:val="26"/>
          <w:lang w:val="sr-Cyrl-RS"/>
        </w:rPr>
        <w:t>Напоменуо је и то да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0A410A">
        <w:rPr>
          <w:rFonts w:ascii="Times New Roman" w:eastAsia="Calibri" w:hAnsi="Times New Roman" w:cs="Times New Roman"/>
          <w:sz w:val="26"/>
          <w:lang w:val="sr-Cyrl-RS"/>
        </w:rPr>
        <w:t xml:space="preserve">је 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кроз 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>претходни извештај</w:t>
      </w:r>
      <w:r w:rsidR="000A410A">
        <w:rPr>
          <w:rFonts w:ascii="Times New Roman" w:eastAsia="Calibri" w:hAnsi="Times New Roman" w:cs="Times New Roman"/>
          <w:sz w:val="26"/>
          <w:lang w:val="sr-Cyrl-RS"/>
        </w:rPr>
        <w:t xml:space="preserve"> анализиран</w:t>
      </w:r>
      <w:r w:rsidR="0012134E">
        <w:rPr>
          <w:rFonts w:ascii="Times New Roman" w:eastAsia="Calibri" w:hAnsi="Times New Roman" w:cs="Times New Roman"/>
          <w:sz w:val="26"/>
          <w:lang w:val="sr-Cyrl-RS"/>
        </w:rPr>
        <w:t xml:space="preserve"> програм сваког емитера на основу 14 критеријума. </w:t>
      </w:r>
    </w:p>
    <w:p w:rsidR="001729F2" w:rsidRDefault="00296884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ab/>
        <w:t>Сви извештаји, дакле не само они који се односе на праћење тока изборне кампање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 xml:space="preserve"> који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се прослеђују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С</w:t>
      </w:r>
      <w:r>
        <w:rPr>
          <w:rFonts w:ascii="Times New Roman" w:eastAsia="Calibri" w:hAnsi="Times New Roman" w:cs="Times New Roman"/>
          <w:sz w:val="26"/>
          <w:lang w:val="sr-Cyrl-RS"/>
        </w:rPr>
        <w:t>авету, већ и они који се тичу испуњавања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законских и програмских обавеза и јавних медијских сервиса и комерцијалних п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ружалаца медијских услуга као и они који се тичу Закона о оглашавању, са свима њима се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Савет упоз</w:t>
      </w:r>
      <w:r>
        <w:rPr>
          <w:rFonts w:ascii="Times New Roman" w:eastAsia="Calibri" w:hAnsi="Times New Roman" w:cs="Times New Roman"/>
          <w:sz w:val="26"/>
          <w:lang w:val="sr-Cyrl-RS"/>
        </w:rPr>
        <w:t>наје током свог рада и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>,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узимајући у обзир целокупан увид у рад програма комерцијалних емитера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>,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</w:t>
      </w:r>
      <w:r>
        <w:rPr>
          <w:rFonts w:ascii="Times New Roman" w:eastAsia="Calibri" w:hAnsi="Times New Roman" w:cs="Times New Roman"/>
          <w:sz w:val="26"/>
          <w:lang w:val="sr-Cyrl-RS"/>
        </w:rPr>
        <w:t>оноси своје одлуке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D51CE9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93564A">
        <w:rPr>
          <w:rFonts w:ascii="Times New Roman" w:eastAsia="Calibri" w:hAnsi="Times New Roman" w:cs="Times New Roman"/>
          <w:sz w:val="26"/>
          <w:lang w:val="sr-Cyrl-RS"/>
        </w:rPr>
        <w:t>Члан одбора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>, др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Јованка Матић</w:t>
      </w:r>
      <w:r w:rsidR="00B0131F">
        <w:rPr>
          <w:rFonts w:ascii="Times New Roman" w:eastAsia="Calibri" w:hAnsi="Times New Roman" w:cs="Times New Roman"/>
          <w:sz w:val="26"/>
          <w:lang w:val="sr-Cyrl-RS"/>
        </w:rPr>
        <w:t>,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поставила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је питање да ли се посебно прати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изборни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сегмент Дневника</w:t>
      </w:r>
      <w:r w:rsidR="006B1CF6">
        <w:rPr>
          <w:rFonts w:ascii="Times New Roman" w:eastAsia="Calibri" w:hAnsi="Times New Roman" w:cs="Times New Roman"/>
          <w:sz w:val="26"/>
          <w:lang w:val="sr-Cyrl-RS"/>
        </w:rPr>
        <w:t xml:space="preserve"> РТС-а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 xml:space="preserve"> на основу </w:t>
      </w:r>
      <w:r w:rsidR="00167703">
        <w:rPr>
          <w:rFonts w:ascii="Times New Roman" w:eastAsia="Calibri" w:hAnsi="Times New Roman" w:cs="Times New Roman"/>
          <w:sz w:val="26"/>
          <w:lang w:val="sr-Cyrl-RS"/>
        </w:rPr>
        <w:t>посебних обавеза које је РЕМ про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писао својим Правилн</w:t>
      </w:r>
      <w:r w:rsidR="004B1D8D">
        <w:rPr>
          <w:rFonts w:ascii="Times New Roman" w:eastAsia="Calibri" w:hAnsi="Times New Roman" w:cs="Times New Roman"/>
          <w:sz w:val="26"/>
          <w:lang w:val="sr-Cyrl-RS"/>
        </w:rPr>
        <w:t>иком о обавезама Јавног сервиса.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Наведено је да је примећено како се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јасно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види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да ти извештаји нис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>у рад новинара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>,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да су у питању 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>три врсте прилога, један који је</w:t>
      </w:r>
      <w:r w:rsidR="00DE0274">
        <w:rPr>
          <w:rFonts w:ascii="Times New Roman" w:eastAsia="Calibri" w:hAnsi="Times New Roman" w:cs="Times New Roman"/>
          <w:sz w:val="26"/>
          <w:lang w:val="sr-Cyrl-RS"/>
        </w:rPr>
        <w:t xml:space="preserve"> преузет 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>из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агенциј</w:t>
      </w:r>
      <w:r w:rsidR="005875EE">
        <w:rPr>
          <w:rFonts w:ascii="Times New Roman" w:eastAsia="Calibri" w:hAnsi="Times New Roman" w:cs="Times New Roman"/>
          <w:sz w:val="26"/>
          <w:lang w:val="sr-Cyrl-RS"/>
        </w:rPr>
        <w:t>е као што су Фонет и Танјуг, јед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ан у оквиру кога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сами изборни учесници достављају свој прилог снимљен њиховом камером, 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>ш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то нигде није назначено и 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>ш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то гл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>едалац не може да схвати</w:t>
      </w:r>
      <w:r w:rsidR="00D023FA">
        <w:rPr>
          <w:rFonts w:ascii="Times New Roman" w:eastAsia="Calibri" w:hAnsi="Times New Roman" w:cs="Times New Roman"/>
          <w:sz w:val="26"/>
          <w:lang w:val="sr-Cyrl-RS"/>
        </w:rPr>
        <w:t>,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и трећи који су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по формату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 xml:space="preserve"> заправо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промотивни спотови</w:t>
      </w:r>
      <w:r w:rsidR="00CF04B8">
        <w:rPr>
          <w:rFonts w:ascii="Times New Roman" w:eastAsia="Calibri" w:hAnsi="Times New Roman" w:cs="Times New Roman"/>
          <w:sz w:val="26"/>
          <w:lang w:val="sr-Cyrl-RS"/>
        </w:rPr>
        <w:t>.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>Сходно наведеном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 xml:space="preserve"> уочена </w:t>
      </w:r>
      <w:r w:rsidR="00E96C53">
        <w:rPr>
          <w:rFonts w:ascii="Times New Roman" w:eastAsia="Calibri" w:hAnsi="Times New Roman" w:cs="Times New Roman"/>
          <w:sz w:val="26"/>
          <w:lang w:val="sr-Cyrl-RS"/>
        </w:rPr>
        <w:t xml:space="preserve">је </w:t>
      </w:r>
      <w:r w:rsidR="00930B31">
        <w:rPr>
          <w:rFonts w:ascii="Times New Roman" w:eastAsia="Calibri" w:hAnsi="Times New Roman" w:cs="Times New Roman"/>
          <w:sz w:val="26"/>
          <w:lang w:val="sr-Cyrl-RS"/>
        </w:rPr>
        <w:t>разлика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и </w:t>
      </w:r>
      <w:r w:rsidR="00D023FA">
        <w:rPr>
          <w:rFonts w:ascii="Times New Roman" w:eastAsia="Calibri" w:hAnsi="Times New Roman" w:cs="Times New Roman"/>
          <w:sz w:val="26"/>
          <w:lang w:val="sr-Cyrl-RS"/>
        </w:rPr>
        <w:t xml:space="preserve">поставила је питање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на који 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 xml:space="preserve">начин ће се то показати у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извештају</w:t>
      </w:r>
      <w:r w:rsidR="002D41DC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Pr="00181D1F" w:rsidRDefault="00930B31" w:rsidP="00560DD1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 xml:space="preserve">Представник РЕМ-а појаснио је да </w:t>
      </w:r>
      <w:r w:rsidR="00CB36C3">
        <w:rPr>
          <w:rFonts w:ascii="Times New Roman" w:eastAsia="Calibri" w:hAnsi="Times New Roman" w:cs="Times New Roman"/>
          <w:sz w:val="26"/>
          <w:lang w:val="sr-Cyrl-RS"/>
        </w:rPr>
        <w:t xml:space="preserve">је </w:t>
      </w:r>
      <w:r>
        <w:rPr>
          <w:rFonts w:ascii="Times New Roman" w:eastAsia="Calibri" w:hAnsi="Times New Roman" w:cs="Times New Roman"/>
          <w:sz w:val="26"/>
          <w:lang w:val="sr-Cyrl-RS"/>
        </w:rPr>
        <w:t>поменута појава уоч</w:t>
      </w:r>
      <w:r w:rsidR="00D51CE9">
        <w:rPr>
          <w:rFonts w:ascii="Times New Roman" w:eastAsia="Calibri" w:hAnsi="Times New Roman" w:cs="Times New Roman"/>
          <w:sz w:val="26"/>
          <w:lang w:val="sr-Cyrl-RS"/>
        </w:rPr>
        <w:t xml:space="preserve">ена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још 2020. </w:t>
      </w:r>
      <w:r w:rsidR="00D51CE9">
        <w:rPr>
          <w:rFonts w:ascii="Times New Roman" w:eastAsia="Calibri" w:hAnsi="Times New Roman" w:cs="Times New Roman"/>
          <w:sz w:val="26"/>
          <w:lang w:val="sr-Cyrl-RS"/>
        </w:rPr>
        <w:t>г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одине</w:t>
      </w:r>
      <w:r w:rsidR="00D51CE9">
        <w:rPr>
          <w:rFonts w:ascii="Times New Roman" w:eastAsia="Calibri" w:hAnsi="Times New Roman" w:cs="Times New Roman"/>
          <w:sz w:val="26"/>
          <w:lang w:val="sr-Cyrl-RS"/>
        </w:rPr>
        <w:t xml:space="preserve"> као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и 2022. године.</w:t>
      </w:r>
      <w:r w:rsidR="003A0CD5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C66C09">
        <w:rPr>
          <w:rFonts w:ascii="Times New Roman" w:eastAsia="Calibri" w:hAnsi="Times New Roman" w:cs="Times New Roman"/>
          <w:sz w:val="26"/>
          <w:lang w:val="sr-Cyrl-RS"/>
        </w:rPr>
        <w:t xml:space="preserve">Напоменуто је и то да 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су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аналитичари</w:t>
      </w:r>
      <w:r w:rsidR="00C66C09">
        <w:rPr>
          <w:rFonts w:ascii="Times New Roman" w:eastAsia="Calibri" w:hAnsi="Times New Roman" w:cs="Times New Roman"/>
          <w:sz w:val="26"/>
          <w:lang w:val="sr-Cyrl-RS"/>
        </w:rPr>
        <w:t xml:space="preserve"> РТС-а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који прате програм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о</w:t>
      </w:r>
      <w:r w:rsidR="00CB36C3">
        <w:rPr>
          <w:rFonts w:ascii="Times New Roman" w:eastAsia="Calibri" w:hAnsi="Times New Roman" w:cs="Times New Roman"/>
          <w:sz w:val="26"/>
          <w:lang w:val="sr-Cyrl-RS"/>
        </w:rPr>
        <w:t>бучени до одређеног нивоа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и да они нису у могућности да вештаче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на основу неког 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програмског сегмента да ли </w:t>
      </w:r>
      <w:r>
        <w:rPr>
          <w:rFonts w:ascii="Times New Roman" w:eastAsia="Calibri" w:hAnsi="Times New Roman" w:cs="Times New Roman"/>
          <w:sz w:val="26"/>
          <w:lang w:val="sr-Cyrl-RS"/>
        </w:rPr>
        <w:t>се ради о оригиналној продукцији</w:t>
      </w:r>
      <w:r w:rsidR="00882A93">
        <w:rPr>
          <w:rFonts w:ascii="Times New Roman" w:eastAsia="Calibri" w:hAnsi="Times New Roman" w:cs="Times New Roman"/>
          <w:sz w:val="26"/>
          <w:lang w:val="sr-Cyrl-RS"/>
        </w:rPr>
        <w:t xml:space="preserve"> емитера или је реч о екстерној продукцији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C50323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CE1E16" w:rsidRPr="009837F6">
        <w:rPr>
          <w:rFonts w:ascii="Times New Roman" w:eastAsia="Calibri" w:hAnsi="Times New Roman" w:cs="Times New Roman"/>
          <w:sz w:val="26"/>
          <w:lang w:val="sr-Cyrl-RS"/>
        </w:rPr>
        <w:t xml:space="preserve">Наглашено је да се изборна 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>кампања прати на три нивоа, да у оквиру тзв.</w:t>
      </w:r>
      <w:r w:rsidR="00CE1E16" w:rsidRPr="009837F6">
        <w:rPr>
          <w:rFonts w:ascii="Times New Roman" w:eastAsia="Calibri" w:hAnsi="Times New Roman" w:cs="Times New Roman"/>
          <w:sz w:val="26"/>
          <w:lang w:val="sr-Cyrl-RS"/>
        </w:rPr>
        <w:t xml:space="preserve"> п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>рвог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ниво</w:t>
      </w:r>
      <w:r w:rsidR="002B177F" w:rsidRPr="009837F6">
        <w:rPr>
          <w:rFonts w:ascii="Times New Roman" w:eastAsia="Calibri" w:hAnsi="Times New Roman" w:cs="Times New Roman"/>
          <w:sz w:val="26"/>
          <w:lang w:val="sr-Cyrl-RS"/>
        </w:rPr>
        <w:t>а аналитичар</w:t>
      </w:r>
      <w:r w:rsidR="00963D00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>кроз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 xml:space="preserve"> апликацију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B65058">
        <w:rPr>
          <w:rFonts w:ascii="Times New Roman" w:eastAsia="Calibri" w:hAnsi="Times New Roman" w:cs="Times New Roman"/>
          <w:sz w:val="26"/>
          <w:lang w:val="sr-Cyrl-RS"/>
        </w:rPr>
        <w:t>Виндоуз медија плејер (</w:t>
      </w:r>
      <w:r w:rsidRPr="009837F6">
        <w:rPr>
          <w:rFonts w:ascii="Times New Roman" w:eastAsia="Calibri" w:hAnsi="Times New Roman" w:cs="Times New Roman"/>
          <w:sz w:val="26"/>
        </w:rPr>
        <w:t>Windows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Pr="009837F6">
        <w:rPr>
          <w:rFonts w:ascii="Times New Roman" w:eastAsia="Calibri" w:hAnsi="Times New Roman" w:cs="Times New Roman"/>
          <w:sz w:val="26"/>
        </w:rPr>
        <w:t>Media Player</w:t>
      </w:r>
      <w:r w:rsidR="00B65058">
        <w:rPr>
          <w:rFonts w:ascii="Times New Roman" w:eastAsia="Calibri" w:hAnsi="Times New Roman" w:cs="Times New Roman"/>
          <w:sz w:val="26"/>
          <w:lang w:val="sr-Cyrl-RS"/>
        </w:rPr>
        <w:t>) прегледа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конкретан програм 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и кроз софтвер 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>б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>ележи све параметре по којима се прати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AA6E3A" w:rsidRPr="009837F6">
        <w:rPr>
          <w:rFonts w:ascii="Times New Roman" w:eastAsia="Calibri" w:hAnsi="Times New Roman" w:cs="Times New Roman"/>
          <w:sz w:val="26"/>
          <w:lang w:val="sr-Cyrl-RS"/>
        </w:rPr>
        <w:t>овај програм ш</w:t>
      </w:r>
      <w:r w:rsidR="003B4F63" w:rsidRPr="009837F6">
        <w:rPr>
          <w:rFonts w:ascii="Times New Roman" w:eastAsia="Calibri" w:hAnsi="Times New Roman" w:cs="Times New Roman"/>
          <w:sz w:val="26"/>
          <w:lang w:val="sr-Cyrl-RS"/>
        </w:rPr>
        <w:t>то представља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ниво надзора. 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Други ниво надзора јесте 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>додељени ко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>лега који прати квалитет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рада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колеге 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>аналитичара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, 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>ш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>то је следећи ниво где с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>е прати квалитет самог уноса, такође</w:t>
      </w:r>
      <w:r w:rsidR="00B65058">
        <w:rPr>
          <w:rFonts w:ascii="Times New Roman" w:eastAsia="Calibri" w:hAnsi="Times New Roman" w:cs="Times New Roman"/>
          <w:sz w:val="26"/>
          <w:lang w:val="sr-Cyrl-RS"/>
        </w:rPr>
        <w:t>,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>људи који прате квалитет уноса чине један колегијум који међусобн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>о усаглашава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критеријуме да свих дванаест емитера буде праћено по истим м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>етодолошким и техничким нивоима, затим т</w:t>
      </w:r>
      <w:r w:rsidR="00965F37" w:rsidRPr="009837F6">
        <w:rPr>
          <w:rFonts w:ascii="Times New Roman" w:eastAsia="Calibri" w:hAnsi="Times New Roman" w:cs="Times New Roman"/>
          <w:sz w:val="26"/>
          <w:lang w:val="sr-Cyrl-RS"/>
        </w:rPr>
        <w:t>рећи ниво представља тзв.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 xml:space="preserve"> супервизорски ниво који чине</w:t>
      </w:r>
      <w:r w:rsidRPr="009837F6">
        <w:rPr>
          <w:rFonts w:ascii="Times New Roman" w:eastAsia="Calibri" w:hAnsi="Times New Roman" w:cs="Times New Roman"/>
          <w:sz w:val="26"/>
          <w:lang w:val="sr-Cyrl-RS"/>
        </w:rPr>
        <w:t xml:space="preserve"> начелник и </w:t>
      </w:r>
      <w:r w:rsidR="006A123E" w:rsidRPr="009837F6">
        <w:rPr>
          <w:rFonts w:ascii="Times New Roman" w:eastAsia="Calibri" w:hAnsi="Times New Roman" w:cs="Times New Roman"/>
          <w:sz w:val="26"/>
          <w:lang w:val="sr-Cyrl-RS"/>
        </w:rPr>
        <w:t>све колеге које су учествовале до тада.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</w:p>
    <w:p w:rsidR="00B10D62" w:rsidRPr="00560DD1" w:rsidRDefault="00C50323" w:rsidP="00560DD1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Примећено је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да се идентични програмски садржаји појављују у изборним блоковима и у изборним огла</w:t>
      </w:r>
      <w:r w:rsidR="00594AA5">
        <w:rPr>
          <w:rFonts w:ascii="Times New Roman" w:eastAsia="Calibri" w:hAnsi="Times New Roman" w:cs="Times New Roman"/>
          <w:sz w:val="26"/>
          <w:lang w:val="sr-Cyrl-RS"/>
        </w:rPr>
        <w:t>сним порукама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међутим</w:t>
      </w:r>
      <w:r w:rsidR="00594AA5">
        <w:rPr>
          <w:rFonts w:ascii="Times New Roman" w:eastAsia="Calibri" w:hAnsi="Times New Roman" w:cs="Times New Roman"/>
          <w:sz w:val="26"/>
          <w:lang w:val="sr-Cyrl-RS"/>
        </w:rPr>
        <w:t>,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служба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за надзор и анализу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у оквиру својих задужења не улази у детаље уговора које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је ем</w:t>
      </w:r>
      <w:r>
        <w:rPr>
          <w:rFonts w:ascii="Times New Roman" w:eastAsia="Calibri" w:hAnsi="Times New Roman" w:cs="Times New Roman"/>
          <w:sz w:val="26"/>
          <w:lang w:val="sr-Cyrl-RS"/>
        </w:rPr>
        <w:t>итер потписивао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B54A79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93564A">
        <w:rPr>
          <w:rFonts w:ascii="Times New Roman" w:eastAsia="Calibri" w:hAnsi="Times New Roman" w:cs="Times New Roman"/>
          <w:sz w:val="26"/>
          <w:lang w:val="sr-Cyrl-RS"/>
        </w:rPr>
        <w:t>Члан одбора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>,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др 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>Слободан Првановић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>,</w:t>
      </w:r>
      <w:r w:rsidR="0093564A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>је навео да би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у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 xml:space="preserve"> оквиру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закључка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 xml:space="preserve"> са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>састанка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требало навести</w:t>
      </w:r>
      <w:r w:rsidR="00B10D62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A9694B" w:rsidRPr="00181D1F">
        <w:rPr>
          <w:rFonts w:ascii="Times New Roman" w:eastAsia="Calibri" w:hAnsi="Times New Roman" w:cs="Times New Roman"/>
          <w:sz w:val="26"/>
          <w:lang w:val="sr-Cyrl-RS"/>
        </w:rPr>
        <w:t>да је потез руководства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РЕМ-а</w:t>
      </w:r>
      <w:r w:rsidR="00A9694B" w:rsidRPr="00181D1F">
        <w:rPr>
          <w:rFonts w:ascii="Times New Roman" w:eastAsia="Calibri" w:hAnsi="Times New Roman" w:cs="Times New Roman"/>
          <w:sz w:val="26"/>
          <w:lang w:val="sr-Cyrl-RS"/>
        </w:rPr>
        <w:t xml:space="preserve"> неприхватљив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с</w:t>
      </w:r>
      <w:r w:rsidR="00A9694B">
        <w:rPr>
          <w:rFonts w:ascii="Times New Roman" w:eastAsia="Calibri" w:hAnsi="Times New Roman" w:cs="Times New Roman"/>
          <w:sz w:val="26"/>
          <w:lang w:val="sr-Cyrl-RS"/>
        </w:rPr>
        <w:t xml:space="preserve"> обзиром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на то</w:t>
      </w:r>
      <w:r w:rsidR="00A9694B">
        <w:rPr>
          <w:rFonts w:ascii="Times New Roman" w:eastAsia="Calibri" w:hAnsi="Times New Roman" w:cs="Times New Roman"/>
          <w:sz w:val="26"/>
          <w:lang w:val="sr-Cyrl-RS"/>
        </w:rPr>
        <w:t xml:space="preserve"> да није достављен</w:t>
      </w:r>
      <w:r w:rsidR="00AD0AE3">
        <w:rPr>
          <w:rFonts w:ascii="Times New Roman" w:eastAsia="Calibri" w:hAnsi="Times New Roman" w:cs="Times New Roman"/>
          <w:sz w:val="26"/>
          <w:lang w:val="sr-Cyrl-RS"/>
        </w:rPr>
        <w:t xml:space="preserve"> никакав материјал</w:t>
      </w:r>
      <w:r w:rsidR="00A9694B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735EE5">
        <w:rPr>
          <w:rFonts w:ascii="Times New Roman" w:eastAsia="Calibri" w:hAnsi="Times New Roman" w:cs="Times New Roman"/>
          <w:sz w:val="26"/>
          <w:lang w:val="sr-Cyrl-RS"/>
        </w:rPr>
        <w:t xml:space="preserve">и 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>да је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неопходно да</w:t>
      </w:r>
      <w:r w:rsidR="00FF6F2B">
        <w:rPr>
          <w:rFonts w:ascii="Times New Roman" w:eastAsia="Calibri" w:hAnsi="Times New Roman" w:cs="Times New Roman"/>
          <w:sz w:val="26"/>
          <w:lang w:val="sr-Cyrl-RS"/>
        </w:rPr>
        <w:t xml:space="preserve"> Надзорни одбор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>,</w:t>
      </w:r>
      <w:r w:rsidR="003D237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ако</w:t>
      </w:r>
      <w:r w:rsidR="003D2371">
        <w:rPr>
          <w:rFonts w:ascii="Times New Roman" w:eastAsia="Calibri" w:hAnsi="Times New Roman" w:cs="Times New Roman"/>
          <w:sz w:val="26"/>
          <w:lang w:val="sr-Cyrl-RS"/>
        </w:rPr>
        <w:t xml:space="preserve"> је потребно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у званичној форми</w:t>
      </w:r>
      <w:r w:rsidR="00D6328B">
        <w:rPr>
          <w:rFonts w:ascii="Times New Roman" w:eastAsia="Calibri" w:hAnsi="Times New Roman" w:cs="Times New Roman"/>
          <w:sz w:val="26"/>
          <w:lang w:val="sr-Cyrl-RS"/>
        </w:rPr>
        <w:t xml:space="preserve"> захтева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да р</w:t>
      </w:r>
      <w:r w:rsidR="00B54A79">
        <w:rPr>
          <w:rFonts w:ascii="Times New Roman" w:eastAsia="Calibri" w:hAnsi="Times New Roman" w:cs="Times New Roman"/>
          <w:sz w:val="26"/>
          <w:lang w:val="sr-Cyrl-RS"/>
        </w:rPr>
        <w:t>уководство РЕМ-а достави све што има од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 материјала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који се тичу изборн</w:t>
      </w:r>
      <w:r w:rsidR="00B54A79">
        <w:rPr>
          <w:rFonts w:ascii="Times New Roman" w:eastAsia="Calibri" w:hAnsi="Times New Roman" w:cs="Times New Roman"/>
          <w:sz w:val="26"/>
          <w:lang w:val="sr-Cyrl-RS"/>
        </w:rPr>
        <w:t>е</w:t>
      </w:r>
      <w:r w:rsidR="00FE5566">
        <w:rPr>
          <w:rFonts w:ascii="Times New Roman" w:eastAsia="Calibri" w:hAnsi="Times New Roman" w:cs="Times New Roman"/>
          <w:sz w:val="26"/>
          <w:lang w:val="sr-Cyrl-RS"/>
        </w:rPr>
        <w:t xml:space="preserve"> кампањ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>е, макар и у електронској форми.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</w:p>
    <w:p w:rsidR="00181D1F" w:rsidRPr="00181D1F" w:rsidRDefault="00EF041A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lastRenderedPageBreak/>
        <w:t xml:space="preserve">Изнео је своју оцену да сматра 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 xml:space="preserve">да </w:t>
      </w:r>
      <w:r>
        <w:rPr>
          <w:rFonts w:ascii="Times New Roman" w:eastAsia="Calibri" w:hAnsi="Times New Roman" w:cs="Times New Roman"/>
          <w:sz w:val="26"/>
          <w:lang w:val="sr-Cyrl-RS"/>
        </w:rPr>
        <w:t>састанак пр</w:t>
      </w:r>
      <w:r w:rsidR="005E00FE">
        <w:rPr>
          <w:rFonts w:ascii="Times New Roman" w:eastAsia="Calibri" w:hAnsi="Times New Roman" w:cs="Times New Roman"/>
          <w:sz w:val="26"/>
          <w:lang w:val="sr-Cyrl-RS"/>
        </w:rPr>
        <w:t>а</w:t>
      </w:r>
      <w:r>
        <w:rPr>
          <w:rFonts w:ascii="Times New Roman" w:eastAsia="Calibri" w:hAnsi="Times New Roman" w:cs="Times New Roman"/>
          <w:sz w:val="26"/>
          <w:lang w:val="sr-Cyrl-RS"/>
        </w:rPr>
        <w:t>ктично нема смисла.</w:t>
      </w:r>
    </w:p>
    <w:p w:rsidR="00181D1F" w:rsidRPr="00181D1F" w:rsidRDefault="00181D1F" w:rsidP="00B6102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</w:p>
    <w:p w:rsidR="00433267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8051BA">
        <w:rPr>
          <w:rFonts w:ascii="Times New Roman" w:eastAsia="Calibri" w:hAnsi="Times New Roman" w:cs="Times New Roman"/>
          <w:sz w:val="26"/>
          <w:lang w:val="sr-Cyrl-RS"/>
        </w:rPr>
        <w:t>Члан одбора, проф. др Миодраг Савовић,</w:t>
      </w:r>
      <w:r w:rsidR="00E90916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навео је да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мисл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и супротно, да је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састанак</w:t>
      </w:r>
      <w:r w:rsidR="00F04F52">
        <w:rPr>
          <w:rFonts w:ascii="Times New Roman" w:eastAsia="Calibri" w:hAnsi="Times New Roman" w:cs="Times New Roman"/>
          <w:sz w:val="26"/>
          <w:lang w:val="sr-Cyrl-RS"/>
        </w:rPr>
        <w:t xml:space="preserve"> као и објашњења која је Надзорни одбор добио кроз дискусију са представником РЕМ-а</w:t>
      </w:r>
      <w:r w:rsidR="00FB6B4A">
        <w:rPr>
          <w:rFonts w:ascii="Times New Roman" w:eastAsia="Calibri" w:hAnsi="Times New Roman" w:cs="Times New Roman"/>
          <w:sz w:val="26"/>
          <w:lang w:val="sr-Cyrl-RS"/>
        </w:rPr>
        <w:t xml:space="preserve"> значајно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>, као и то да је указано на неке димензије и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аспекте </w:t>
      </w:r>
      <w:r w:rsidR="008051BA">
        <w:rPr>
          <w:rFonts w:ascii="Times New Roman" w:eastAsia="Calibri" w:hAnsi="Times New Roman" w:cs="Times New Roman"/>
          <w:sz w:val="26"/>
          <w:lang w:val="sr-Cyrl-RS"/>
        </w:rPr>
        <w:t>које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нисмо знали. </w:t>
      </w:r>
      <w:r w:rsidR="00243F99">
        <w:rPr>
          <w:rFonts w:ascii="Times New Roman" w:eastAsia="Calibri" w:hAnsi="Times New Roman" w:cs="Times New Roman"/>
          <w:sz w:val="26"/>
          <w:lang w:val="sr-Cyrl-RS"/>
        </w:rPr>
        <w:t>Такође,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питање које се тицало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методологије</w:t>
      </w:r>
      <w:r w:rsidR="008D672A">
        <w:rPr>
          <w:rFonts w:ascii="Times New Roman" w:eastAsia="Calibri" w:hAnsi="Times New Roman" w:cs="Times New Roman"/>
          <w:sz w:val="26"/>
          <w:lang w:val="sr-Cyrl-RS"/>
        </w:rPr>
        <w:t xml:space="preserve"> рада службе за </w:t>
      </w:r>
      <w:r w:rsidR="00635B18">
        <w:rPr>
          <w:rFonts w:ascii="Times New Roman" w:eastAsia="Calibri" w:hAnsi="Times New Roman" w:cs="Times New Roman"/>
          <w:sz w:val="26"/>
          <w:lang w:val="sr-Cyrl-RS"/>
        </w:rPr>
        <w:t xml:space="preserve">надзор </w:t>
      </w:r>
      <w:r w:rsidR="00635B18" w:rsidRPr="00181D1F">
        <w:rPr>
          <w:rFonts w:ascii="Times New Roman" w:eastAsia="Calibri" w:hAnsi="Times New Roman" w:cs="Times New Roman"/>
          <w:sz w:val="26"/>
          <w:lang w:val="sr-Cyrl-RS"/>
        </w:rPr>
        <w:t>и анализу програма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и </w:t>
      </w:r>
      <w:r w:rsidR="00243F99">
        <w:rPr>
          <w:rFonts w:ascii="Times New Roman" w:eastAsia="Calibri" w:hAnsi="Times New Roman" w:cs="Times New Roman"/>
          <w:sz w:val="26"/>
          <w:lang w:val="sr-Cyrl-RS"/>
        </w:rPr>
        <w:t>објашњење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 xml:space="preserve"> на конкретном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 примеру како та метод</w:t>
      </w:r>
      <w:r w:rsidR="00D37691">
        <w:rPr>
          <w:rFonts w:ascii="Times New Roman" w:eastAsia="Calibri" w:hAnsi="Times New Roman" w:cs="Times New Roman"/>
          <w:sz w:val="26"/>
          <w:lang w:val="sr-Cyrl-RS"/>
        </w:rPr>
        <w:t>ологија у пракси функционише на три нивоа</w:t>
      </w:r>
      <w:r w:rsidR="00243F99">
        <w:rPr>
          <w:rFonts w:ascii="Times New Roman" w:eastAsia="Calibri" w:hAnsi="Times New Roman" w:cs="Times New Roman"/>
          <w:sz w:val="26"/>
          <w:lang w:val="sr-Cyrl-RS"/>
        </w:rPr>
        <w:t xml:space="preserve"> је вома значајна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651FDD" w:rsidRDefault="00100F6E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ab/>
        <w:t>Члан одбора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,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др </w:t>
      </w:r>
      <w:r>
        <w:rPr>
          <w:rFonts w:ascii="Times New Roman" w:eastAsia="Calibri" w:hAnsi="Times New Roman" w:cs="Times New Roman"/>
          <w:sz w:val="26"/>
          <w:lang w:val="sr-Cyrl-RS"/>
        </w:rPr>
        <w:t>Јованка Матић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,</w:t>
      </w:r>
      <w:r w:rsidR="00372D69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CA72DB">
        <w:rPr>
          <w:rFonts w:ascii="Times New Roman" w:eastAsia="Calibri" w:hAnsi="Times New Roman" w:cs="Times New Roman"/>
          <w:sz w:val="26"/>
          <w:lang w:val="sr-Cyrl-RS"/>
        </w:rPr>
        <w:t>подсетила је да РЕМ има обавезу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да јавност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 xml:space="preserve">и представи резултате свог рада, да је државни орган,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регулаторно тело као једно посебно уникатно тело у медијском свету које има врло специфичну службу за а</w:t>
      </w:r>
      <w:r w:rsidR="00D87F71">
        <w:rPr>
          <w:rFonts w:ascii="Times New Roman" w:eastAsia="Calibri" w:hAnsi="Times New Roman" w:cs="Times New Roman"/>
          <w:sz w:val="26"/>
          <w:lang w:val="sr-Cyrl-RS"/>
        </w:rPr>
        <w:t>нализу коју нико други нема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Pr="00181D1F" w:rsidRDefault="0014192F" w:rsidP="00A01AE8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Навела је и то да се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2016.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године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десио велики спор где је служба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РЕМ-а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обј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авила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анализу, али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и да је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 С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авет РЕМ-а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изашао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са објашње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>њем да нигде у закону не пише да је РЕМ дужан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да</w:t>
      </w:r>
      <w:r w:rsidR="0023095C">
        <w:rPr>
          <w:rFonts w:ascii="Times New Roman" w:eastAsia="Calibri" w:hAnsi="Times New Roman" w:cs="Times New Roman"/>
          <w:sz w:val="26"/>
          <w:lang w:val="sr-Cyrl-RS"/>
        </w:rPr>
        <w:t xml:space="preserve"> те</w:t>
      </w:r>
      <w:r w:rsidR="00FF6C59">
        <w:rPr>
          <w:rFonts w:ascii="Times New Roman" w:eastAsia="Calibri" w:hAnsi="Times New Roman" w:cs="Times New Roman"/>
          <w:sz w:val="26"/>
          <w:lang w:val="sr-Cyrl-RS"/>
        </w:rPr>
        <w:t xml:space="preserve"> податке објави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Наста</w:t>
      </w:r>
      <w:r w:rsidR="00FF6C59">
        <w:rPr>
          <w:rFonts w:ascii="Times New Roman" w:eastAsia="Calibri" w:hAnsi="Times New Roman" w:cs="Times New Roman"/>
          <w:sz w:val="26"/>
          <w:lang w:val="sr-Cyrl-RS"/>
        </w:rPr>
        <w:t>о је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FF6C59">
        <w:rPr>
          <w:rFonts w:ascii="Times New Roman" w:eastAsia="Calibri" w:hAnsi="Times New Roman" w:cs="Times New Roman"/>
          <w:sz w:val="26"/>
          <w:lang w:val="sr-Cyrl-RS"/>
        </w:rPr>
        <w:t>велики политички спо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р на тему да ли има сврхе објављивати 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анализе 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>после избора или је управо сврха да се исти објављују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периодично током избора да би се видели пропусти,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 xml:space="preserve"> да би се ти пропусти исправили као и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да би људи реа</w:t>
      </w:r>
      <w:r w:rsidR="00147190">
        <w:rPr>
          <w:rFonts w:ascii="Times New Roman" w:eastAsia="Calibri" w:hAnsi="Times New Roman" w:cs="Times New Roman"/>
          <w:sz w:val="26"/>
          <w:lang w:val="sr-Cyrl-RS"/>
        </w:rPr>
        <w:t>говали на неправилности које су примећене а које су кроз анализе и извештаје документоване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. </w:t>
      </w:r>
    </w:p>
    <w:p w:rsidR="00F54B80" w:rsidRPr="00181D1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lang w:val="sr-Cyrl-RS"/>
        </w:rPr>
      </w:pPr>
      <w:r w:rsidRPr="00181D1F">
        <w:rPr>
          <w:rFonts w:ascii="Times New Roman" w:eastAsia="Calibri" w:hAnsi="Times New Roman" w:cs="Times New Roman"/>
          <w:sz w:val="26"/>
          <w:lang w:val="sr-Cyrl-RS"/>
        </w:rPr>
        <w:tab/>
      </w:r>
      <w:r w:rsidR="00C51544">
        <w:rPr>
          <w:rFonts w:ascii="Times New Roman" w:eastAsia="Calibri" w:hAnsi="Times New Roman" w:cs="Times New Roman"/>
          <w:sz w:val="26"/>
          <w:lang w:val="sr-Cyrl-RS"/>
        </w:rPr>
        <w:t>Такође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,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навела је и да се исти </w:t>
      </w:r>
      <w:r w:rsidRPr="00181D1F">
        <w:rPr>
          <w:rFonts w:ascii="Times New Roman" w:eastAsia="Calibri" w:hAnsi="Times New Roman" w:cs="Times New Roman"/>
          <w:sz w:val="26"/>
          <w:lang w:val="sr-Cyrl-RS"/>
        </w:rPr>
        <w:t>проблем</w:t>
      </w:r>
      <w:r w:rsidR="00C51544">
        <w:rPr>
          <w:rFonts w:ascii="Times New Roman" w:eastAsia="Calibri" w:hAnsi="Times New Roman" w:cs="Times New Roman"/>
          <w:sz w:val="26"/>
          <w:lang w:val="sr-Cyrl-RS"/>
        </w:rPr>
        <w:t xml:space="preserve"> сада понавља</w:t>
      </w:r>
      <w:r w:rsidR="00560DD1">
        <w:rPr>
          <w:rFonts w:ascii="Times New Roman" w:eastAsia="Calibri" w:hAnsi="Times New Roman" w:cs="Times New Roman"/>
          <w:sz w:val="26"/>
          <w:lang w:val="sr-Cyrl-RS"/>
        </w:rPr>
        <w:t>.</w:t>
      </w:r>
    </w:p>
    <w:p w:rsidR="00181D1F" w:rsidRDefault="00F54B80" w:rsidP="00474E2B">
      <w:pPr>
        <w:spacing w:after="0" w:line="0" w:lineRule="atLeast"/>
        <w:ind w:firstLine="720"/>
        <w:jc w:val="both"/>
        <w:rPr>
          <w:rFonts w:ascii="Times New Roman" w:eastAsia="Calibri" w:hAnsi="Times New Roman" w:cs="Times New Roman"/>
          <w:sz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 xml:space="preserve">Представник РЕМ-а појаснио 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 xml:space="preserve">је </w:t>
      </w:r>
      <w:r>
        <w:rPr>
          <w:rFonts w:ascii="Times New Roman" w:eastAsia="Calibri" w:hAnsi="Times New Roman" w:cs="Times New Roman"/>
          <w:sz w:val="26"/>
          <w:lang w:val="sr-Cyrl-RS"/>
        </w:rPr>
        <w:t xml:space="preserve">да је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РЕМ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 у могућности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да реагује</w:t>
      </w:r>
      <w:r w:rsidR="00605307">
        <w:rPr>
          <w:rFonts w:ascii="Times New Roman" w:eastAsia="Calibri" w:hAnsi="Times New Roman" w:cs="Times New Roman"/>
          <w:sz w:val="26"/>
          <w:lang w:val="sr-Cyrl-RS"/>
        </w:rPr>
        <w:t xml:space="preserve"> </w:t>
      </w:r>
      <w:r w:rsidR="00605307" w:rsidRPr="00181D1F">
        <w:rPr>
          <w:rFonts w:ascii="Times New Roman" w:eastAsia="Calibri" w:hAnsi="Times New Roman" w:cs="Times New Roman"/>
          <w:sz w:val="26"/>
          <w:lang w:val="sr-Cyrl-RS"/>
        </w:rPr>
        <w:t>тек пост-фестум</w:t>
      </w:r>
      <w:r w:rsidR="00605307">
        <w:rPr>
          <w:rFonts w:ascii="Times New Roman" w:eastAsia="Calibri" w:hAnsi="Times New Roman" w:cs="Times New Roman"/>
          <w:sz w:val="26"/>
          <w:lang w:val="sr-Cyrl-RS"/>
        </w:rPr>
        <w:t xml:space="preserve"> на 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>оне програмске ситуације које су се десил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>е, односно д</w:t>
      </w:r>
      <w:r w:rsidR="000A2944">
        <w:rPr>
          <w:rFonts w:ascii="Times New Roman" w:eastAsia="Calibri" w:hAnsi="Times New Roman" w:cs="Times New Roman"/>
          <w:sz w:val="26"/>
          <w:lang w:val="sr-Cyrl-RS"/>
        </w:rPr>
        <w:t>а не може реаговати превентивно нити може пренормирати јед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>ну</w:t>
      </w:r>
      <w:r w:rsidR="00485370">
        <w:rPr>
          <w:rFonts w:ascii="Times New Roman" w:eastAsia="Calibri" w:hAnsi="Times New Roman" w:cs="Times New Roman"/>
          <w:sz w:val="26"/>
          <w:lang w:val="sr-Cyrl-RS"/>
        </w:rPr>
        <w:t xml:space="preserve"> врсту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стваралаштва</w:t>
      </w:r>
      <w:r w:rsidR="00755859">
        <w:rPr>
          <w:rFonts w:ascii="Times New Roman" w:eastAsia="Calibri" w:hAnsi="Times New Roman" w:cs="Times New Roman"/>
          <w:sz w:val="26"/>
          <w:lang w:val="sr-Cyrl-RS"/>
        </w:rPr>
        <w:t xml:space="preserve"> какви су медији. </w:t>
      </w:r>
    </w:p>
    <w:p w:rsidR="00181D1F" w:rsidRPr="00EF0B0F" w:rsidRDefault="00610070" w:rsidP="007A658E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lang w:val="sr-Cyrl-RS"/>
        </w:rPr>
        <w:t>На крају свог излагања навео је и то да истраживачи кроз свој рад евидентирају</w:t>
      </w:r>
      <w:r w:rsidR="00181D1F" w:rsidRPr="00181D1F">
        <w:rPr>
          <w:rFonts w:ascii="Times New Roman" w:eastAsia="Calibri" w:hAnsi="Times New Roman" w:cs="Times New Roman"/>
          <w:sz w:val="26"/>
          <w:lang w:val="sr-Cyrl-RS"/>
        </w:rPr>
        <w:t xml:space="preserve"> појаве 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>које се дешавају у програмима, али</w:t>
      </w:r>
      <w:r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и да је природа регулатора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таква да он, нажалост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ипак каска за програмском стварношћу, што је ситуација и са регулаторима у 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>де</w:t>
      </w:r>
      <w:r w:rsidR="000D1E53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>мократски најуређенијим земљама</w:t>
      </w:r>
      <w:r w:rsidR="00181D1F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Такође</w:t>
      </w:r>
      <w:r w:rsidR="0048537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је навео да </w:t>
      </w:r>
      <w:r w:rsidR="00200BEC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>се мора бити обазрив са нормирањем обзиром да се веома лако улази у цензуру.</w:t>
      </w:r>
    </w:p>
    <w:p w:rsidR="00181D1F" w:rsidRPr="00EF0B0F" w:rsidRDefault="00181D1F" w:rsidP="007A658E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7A658E" w:rsidRPr="00EF0B0F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На крају састанка чланови Надзорног одбора сагласили су се да упуте апел и молбу РЕМ-у да све извештаје и анализе које се тичу изборне кампање објаве како би биле доступне јавности. </w:t>
      </w:r>
    </w:p>
    <w:p w:rsidR="00181D1F" w:rsidRPr="00EF0B0F" w:rsidRDefault="00181D1F" w:rsidP="00181D1F">
      <w:pPr>
        <w:spacing w:after="0" w:line="0" w:lineRule="atLeast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C83C4F" w:rsidRPr="00EF0B0F" w:rsidRDefault="00C83C4F" w:rsidP="00560DD1">
      <w:pPr>
        <w:spacing w:after="180" w:line="300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</w:pPr>
      <w:r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У дискусији су учествовали</w:t>
      </w:r>
      <w:r w:rsidR="00A179F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:</w:t>
      </w:r>
      <w:r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Светислав Гонцић, председник Надзорног одбора и чланови: проф. др Миодраг Саво</w:t>
      </w:r>
      <w:r w:rsidR="00A179F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вић, </w:t>
      </w:r>
      <w:r w:rsidR="00064BFF">
        <w:rPr>
          <w:rFonts w:ascii="Times New Roman" w:hAnsi="Times New Roman" w:cs="Times New Roman"/>
          <w:sz w:val="26"/>
          <w:szCs w:val="26"/>
          <w:lang w:val="sr-Cyrl-RS"/>
        </w:rPr>
        <w:t>проф</w:t>
      </w:r>
      <w:r w:rsidR="00064BFF">
        <w:rPr>
          <w:rFonts w:ascii="Times New Roman" w:hAnsi="Times New Roman" w:cs="Times New Roman"/>
          <w:sz w:val="26"/>
          <w:szCs w:val="26"/>
        </w:rPr>
        <w:t>.</w:t>
      </w:r>
      <w:r w:rsidR="00064BFF">
        <w:rPr>
          <w:rFonts w:ascii="Times New Roman" w:hAnsi="Times New Roman" w:cs="Times New Roman"/>
          <w:sz w:val="26"/>
          <w:szCs w:val="26"/>
          <w:lang w:val="sr-Cyrl-RS"/>
        </w:rPr>
        <w:t xml:space="preserve"> др Бранко Ракић</w:t>
      </w:r>
      <w:r w:rsidR="00064BFF">
        <w:rPr>
          <w:rFonts w:ascii="Times New Roman" w:hAnsi="Times New Roman" w:cs="Times New Roman"/>
          <w:sz w:val="26"/>
          <w:szCs w:val="26"/>
          <w:lang w:val="sr-Latn-RS"/>
        </w:rPr>
        <w:t xml:space="preserve">, </w:t>
      </w:r>
      <w:bookmarkStart w:id="0" w:name="_GoBack"/>
      <w:bookmarkEnd w:id="0"/>
      <w:r w:rsidR="00A179F6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др. Слободан Првановић, мр</w:t>
      </w:r>
      <w:r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Војин Вучићевић, </w:t>
      </w:r>
      <w:proofErr w:type="spellStart"/>
      <w:r w:rsidRPr="00EF0B0F">
        <w:rPr>
          <w:rFonts w:ascii="Times New Roman" w:hAnsi="Times New Roman"/>
          <w:sz w:val="26"/>
          <w:szCs w:val="26"/>
        </w:rPr>
        <w:t>проф</w:t>
      </w:r>
      <w:proofErr w:type="spellEnd"/>
      <w:r w:rsidRPr="00EF0B0F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EF0B0F">
        <w:rPr>
          <w:rFonts w:ascii="Times New Roman" w:hAnsi="Times New Roman"/>
          <w:sz w:val="26"/>
          <w:szCs w:val="26"/>
        </w:rPr>
        <w:t>др</w:t>
      </w:r>
      <w:proofErr w:type="spellEnd"/>
      <w:proofErr w:type="gramEnd"/>
      <w:r w:rsidRPr="00EF0B0F">
        <w:rPr>
          <w:rFonts w:ascii="Times New Roman" w:hAnsi="Times New Roman"/>
          <w:sz w:val="26"/>
          <w:szCs w:val="26"/>
        </w:rPr>
        <w:t xml:space="preserve"> </w:t>
      </w:r>
      <w:r w:rsidR="0016026D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Драган Вучинић, </w:t>
      </w:r>
      <w:proofErr w:type="spellStart"/>
      <w:r w:rsidRPr="00EF0B0F">
        <w:rPr>
          <w:rFonts w:ascii="Times New Roman" w:hAnsi="Times New Roman"/>
          <w:sz w:val="26"/>
          <w:szCs w:val="26"/>
        </w:rPr>
        <w:t>проф</w:t>
      </w:r>
      <w:proofErr w:type="spellEnd"/>
      <w:r w:rsidRPr="00EF0B0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F0B0F">
        <w:rPr>
          <w:rFonts w:ascii="Times New Roman" w:hAnsi="Times New Roman"/>
          <w:sz w:val="26"/>
          <w:szCs w:val="26"/>
        </w:rPr>
        <w:t>др</w:t>
      </w:r>
      <w:proofErr w:type="spellEnd"/>
      <w:r w:rsidRPr="00EF0B0F">
        <w:rPr>
          <w:rFonts w:ascii="Times New Roman" w:hAnsi="Times New Roman"/>
          <w:sz w:val="26"/>
          <w:szCs w:val="26"/>
        </w:rPr>
        <w:t xml:space="preserve"> </w:t>
      </w:r>
      <w:r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Бојан Тубић</w:t>
      </w:r>
      <w:r w:rsidR="0016026D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 xml:space="preserve"> и Александар Стаматовић</w:t>
      </w:r>
      <w:r w:rsidRPr="00EF0B0F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.</w:t>
      </w:r>
    </w:p>
    <w:p w:rsidR="00C83C4F" w:rsidRPr="00F10CD9" w:rsidRDefault="00C83C4F" w:rsidP="00C83C4F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4A1FB7" w:rsidRDefault="004A1FB7"/>
    <w:sectPr w:rsidR="004A1FB7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46"/>
    <w:rsid w:val="00000392"/>
    <w:rsid w:val="0000728B"/>
    <w:rsid w:val="000112F0"/>
    <w:rsid w:val="00054DC3"/>
    <w:rsid w:val="00060409"/>
    <w:rsid w:val="00064BFF"/>
    <w:rsid w:val="000A2944"/>
    <w:rsid w:val="000A410A"/>
    <w:rsid w:val="000B09B6"/>
    <w:rsid w:val="000B2284"/>
    <w:rsid w:val="000C3594"/>
    <w:rsid w:val="000C66F2"/>
    <w:rsid w:val="000D1E53"/>
    <w:rsid w:val="00100F6E"/>
    <w:rsid w:val="0012134E"/>
    <w:rsid w:val="00136497"/>
    <w:rsid w:val="00140D6C"/>
    <w:rsid w:val="0014192F"/>
    <w:rsid w:val="00147190"/>
    <w:rsid w:val="0016026D"/>
    <w:rsid w:val="00167703"/>
    <w:rsid w:val="00171AF9"/>
    <w:rsid w:val="001729F2"/>
    <w:rsid w:val="00181D1F"/>
    <w:rsid w:val="001851FA"/>
    <w:rsid w:val="00185BDA"/>
    <w:rsid w:val="00197EF7"/>
    <w:rsid w:val="001A0E57"/>
    <w:rsid w:val="001A46F6"/>
    <w:rsid w:val="00200BEC"/>
    <w:rsid w:val="0023095C"/>
    <w:rsid w:val="002406EF"/>
    <w:rsid w:val="00243F99"/>
    <w:rsid w:val="00244347"/>
    <w:rsid w:val="002829D8"/>
    <w:rsid w:val="00282D4D"/>
    <w:rsid w:val="002922D1"/>
    <w:rsid w:val="00296884"/>
    <w:rsid w:val="002A21E8"/>
    <w:rsid w:val="002B177F"/>
    <w:rsid w:val="002B2620"/>
    <w:rsid w:val="002D2D41"/>
    <w:rsid w:val="002D41DC"/>
    <w:rsid w:val="00302561"/>
    <w:rsid w:val="0032776F"/>
    <w:rsid w:val="003470B4"/>
    <w:rsid w:val="00372D69"/>
    <w:rsid w:val="0037591B"/>
    <w:rsid w:val="00382D59"/>
    <w:rsid w:val="003A0CD5"/>
    <w:rsid w:val="003A6A59"/>
    <w:rsid w:val="003B4F63"/>
    <w:rsid w:val="003B7D8E"/>
    <w:rsid w:val="003D2371"/>
    <w:rsid w:val="003F0825"/>
    <w:rsid w:val="004048C2"/>
    <w:rsid w:val="00422B1C"/>
    <w:rsid w:val="00433267"/>
    <w:rsid w:val="004718C5"/>
    <w:rsid w:val="00474E2B"/>
    <w:rsid w:val="00485370"/>
    <w:rsid w:val="004A1FB7"/>
    <w:rsid w:val="004A3408"/>
    <w:rsid w:val="004B1D8D"/>
    <w:rsid w:val="004D6A76"/>
    <w:rsid w:val="004F210D"/>
    <w:rsid w:val="00504B64"/>
    <w:rsid w:val="00521B20"/>
    <w:rsid w:val="00560DD1"/>
    <w:rsid w:val="00581240"/>
    <w:rsid w:val="005874EB"/>
    <w:rsid w:val="005875EE"/>
    <w:rsid w:val="00593E17"/>
    <w:rsid w:val="00594AA5"/>
    <w:rsid w:val="005A1455"/>
    <w:rsid w:val="005B60A8"/>
    <w:rsid w:val="005C0477"/>
    <w:rsid w:val="005C34F4"/>
    <w:rsid w:val="005E00FE"/>
    <w:rsid w:val="005F1432"/>
    <w:rsid w:val="005F64AD"/>
    <w:rsid w:val="006036CB"/>
    <w:rsid w:val="00605307"/>
    <w:rsid w:val="00610070"/>
    <w:rsid w:val="00635B18"/>
    <w:rsid w:val="00651FDD"/>
    <w:rsid w:val="006755DB"/>
    <w:rsid w:val="00676EDB"/>
    <w:rsid w:val="00695E76"/>
    <w:rsid w:val="006A123E"/>
    <w:rsid w:val="006A1701"/>
    <w:rsid w:val="006A7C04"/>
    <w:rsid w:val="006B1CF6"/>
    <w:rsid w:val="006C2BDF"/>
    <w:rsid w:val="006C7749"/>
    <w:rsid w:val="006D12FB"/>
    <w:rsid w:val="006F0533"/>
    <w:rsid w:val="00700E26"/>
    <w:rsid w:val="00735EE5"/>
    <w:rsid w:val="007372D6"/>
    <w:rsid w:val="0074550C"/>
    <w:rsid w:val="00755859"/>
    <w:rsid w:val="00796B1F"/>
    <w:rsid w:val="007A658E"/>
    <w:rsid w:val="007B0104"/>
    <w:rsid w:val="008051BA"/>
    <w:rsid w:val="0082632D"/>
    <w:rsid w:val="00865C1F"/>
    <w:rsid w:val="00870390"/>
    <w:rsid w:val="00882A93"/>
    <w:rsid w:val="00891C7B"/>
    <w:rsid w:val="00894A59"/>
    <w:rsid w:val="0089795E"/>
    <w:rsid w:val="008D672A"/>
    <w:rsid w:val="008E0254"/>
    <w:rsid w:val="0091280A"/>
    <w:rsid w:val="00912C92"/>
    <w:rsid w:val="009240D9"/>
    <w:rsid w:val="00930B31"/>
    <w:rsid w:val="0093564A"/>
    <w:rsid w:val="0094537C"/>
    <w:rsid w:val="00960586"/>
    <w:rsid w:val="00963D00"/>
    <w:rsid w:val="00965F37"/>
    <w:rsid w:val="00974BE7"/>
    <w:rsid w:val="009774BC"/>
    <w:rsid w:val="009837F6"/>
    <w:rsid w:val="0098503F"/>
    <w:rsid w:val="009A434F"/>
    <w:rsid w:val="009B4247"/>
    <w:rsid w:val="009B5464"/>
    <w:rsid w:val="009B5946"/>
    <w:rsid w:val="009C6ABF"/>
    <w:rsid w:val="009D6C4B"/>
    <w:rsid w:val="00A01AE8"/>
    <w:rsid w:val="00A179F6"/>
    <w:rsid w:val="00A30B86"/>
    <w:rsid w:val="00A602D6"/>
    <w:rsid w:val="00A902DF"/>
    <w:rsid w:val="00A9694B"/>
    <w:rsid w:val="00AA327C"/>
    <w:rsid w:val="00AA6E3A"/>
    <w:rsid w:val="00AB6AE3"/>
    <w:rsid w:val="00AD0AE3"/>
    <w:rsid w:val="00B0131F"/>
    <w:rsid w:val="00B02136"/>
    <w:rsid w:val="00B10D62"/>
    <w:rsid w:val="00B162A3"/>
    <w:rsid w:val="00B54A79"/>
    <w:rsid w:val="00B6102F"/>
    <w:rsid w:val="00B65058"/>
    <w:rsid w:val="00B669A9"/>
    <w:rsid w:val="00B754C0"/>
    <w:rsid w:val="00B802EE"/>
    <w:rsid w:val="00BB2442"/>
    <w:rsid w:val="00BC4106"/>
    <w:rsid w:val="00BD65F1"/>
    <w:rsid w:val="00BD7B6E"/>
    <w:rsid w:val="00C32246"/>
    <w:rsid w:val="00C50323"/>
    <w:rsid w:val="00C51544"/>
    <w:rsid w:val="00C51F7A"/>
    <w:rsid w:val="00C65611"/>
    <w:rsid w:val="00C66C09"/>
    <w:rsid w:val="00C83C4F"/>
    <w:rsid w:val="00CA258F"/>
    <w:rsid w:val="00CA72DB"/>
    <w:rsid w:val="00CB267A"/>
    <w:rsid w:val="00CB36C3"/>
    <w:rsid w:val="00CC5BBA"/>
    <w:rsid w:val="00CE1E16"/>
    <w:rsid w:val="00CF04B8"/>
    <w:rsid w:val="00D023FA"/>
    <w:rsid w:val="00D02BA8"/>
    <w:rsid w:val="00D30A54"/>
    <w:rsid w:val="00D37691"/>
    <w:rsid w:val="00D40949"/>
    <w:rsid w:val="00D51CE9"/>
    <w:rsid w:val="00D6328B"/>
    <w:rsid w:val="00D63398"/>
    <w:rsid w:val="00D66F06"/>
    <w:rsid w:val="00D74AB3"/>
    <w:rsid w:val="00D87F71"/>
    <w:rsid w:val="00D91184"/>
    <w:rsid w:val="00DB2E5C"/>
    <w:rsid w:val="00DE0274"/>
    <w:rsid w:val="00E712CE"/>
    <w:rsid w:val="00E762CF"/>
    <w:rsid w:val="00E81BFB"/>
    <w:rsid w:val="00E90916"/>
    <w:rsid w:val="00E96C53"/>
    <w:rsid w:val="00EB511F"/>
    <w:rsid w:val="00EB5720"/>
    <w:rsid w:val="00ED44A8"/>
    <w:rsid w:val="00ED7289"/>
    <w:rsid w:val="00EF041A"/>
    <w:rsid w:val="00EF0B0F"/>
    <w:rsid w:val="00EF3C59"/>
    <w:rsid w:val="00F04F52"/>
    <w:rsid w:val="00F41A64"/>
    <w:rsid w:val="00F42237"/>
    <w:rsid w:val="00F43350"/>
    <w:rsid w:val="00F45DC2"/>
    <w:rsid w:val="00F54B80"/>
    <w:rsid w:val="00F562AF"/>
    <w:rsid w:val="00F82F04"/>
    <w:rsid w:val="00F911A7"/>
    <w:rsid w:val="00FB1452"/>
    <w:rsid w:val="00FB6B4A"/>
    <w:rsid w:val="00FC532B"/>
    <w:rsid w:val="00FC5892"/>
    <w:rsid w:val="00FE5566"/>
    <w:rsid w:val="00FF6C5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BF5E"/>
  <w15:docId w15:val="{78F2A338-66D5-48AC-91F0-EE617286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Helena</cp:lastModifiedBy>
  <cp:revision>37</cp:revision>
  <dcterms:created xsi:type="dcterms:W3CDTF">2023-12-23T11:52:00Z</dcterms:created>
  <dcterms:modified xsi:type="dcterms:W3CDTF">2023-12-23T20:56:00Z</dcterms:modified>
</cp:coreProperties>
</file>